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9B" w:rsidRDefault="00E8319B" w:rsidP="00E8319B">
      <w:pPr>
        <w:pStyle w:val="Default"/>
        <w:jc w:val="center"/>
        <w:rPr>
          <w:sz w:val="28"/>
          <w:szCs w:val="28"/>
        </w:rPr>
      </w:pPr>
      <w:r>
        <w:rPr>
          <w:b/>
          <w:bCs/>
          <w:sz w:val="28"/>
          <w:szCs w:val="28"/>
        </w:rPr>
        <w:t>Developmental Psychology (7–9%)</w:t>
      </w:r>
    </w:p>
    <w:p w:rsidR="00E8319B" w:rsidRDefault="00E8319B" w:rsidP="00E8319B">
      <w:pPr>
        <w:pStyle w:val="Default"/>
        <w:rPr>
          <w:sz w:val="23"/>
          <w:szCs w:val="23"/>
        </w:rPr>
      </w:pPr>
      <w:r>
        <w:rPr>
          <w:sz w:val="23"/>
          <w:szCs w:val="23"/>
        </w:rPr>
        <w:t xml:space="preserve">Developmental psychology deals with the behavior of organisms from conception to death and examines the processes that contribute to behavioral change throughout the life span. The major areas of emphasis in the course are prenatal development, motor development, socialization, cognitive development, adolescence, and adulthood. </w:t>
      </w:r>
    </w:p>
    <w:p w:rsidR="00E8319B" w:rsidRDefault="00E8319B" w:rsidP="00E8319B">
      <w:pPr>
        <w:pStyle w:val="Default"/>
        <w:rPr>
          <w:sz w:val="23"/>
          <w:szCs w:val="23"/>
        </w:rPr>
      </w:pPr>
      <w:r>
        <w:rPr>
          <w:sz w:val="23"/>
          <w:szCs w:val="23"/>
        </w:rPr>
        <w:t xml:space="preserve">AP students in psychology should be able to do the following: </w:t>
      </w:r>
    </w:p>
    <w:p w:rsidR="00E8319B" w:rsidRDefault="00E8319B" w:rsidP="00E8319B">
      <w:pPr>
        <w:pStyle w:val="Default"/>
        <w:rPr>
          <w:sz w:val="23"/>
          <w:szCs w:val="23"/>
        </w:rPr>
      </w:pPr>
    </w:p>
    <w:p w:rsidR="00E8319B" w:rsidRDefault="00E8319B" w:rsidP="00E8319B">
      <w:pPr>
        <w:pStyle w:val="Default"/>
        <w:spacing w:after="27"/>
        <w:rPr>
          <w:sz w:val="23"/>
          <w:szCs w:val="23"/>
        </w:rPr>
      </w:pPr>
      <w:r>
        <w:rPr>
          <w:sz w:val="23"/>
          <w:szCs w:val="23"/>
        </w:rPr>
        <w:t xml:space="preserve">1. Discuss the interaction of nature and nurture (including cultural variations) in the determination of behavior. </w:t>
      </w:r>
    </w:p>
    <w:p w:rsidR="00E8319B" w:rsidRDefault="00E8319B" w:rsidP="00E8319B">
      <w:pPr>
        <w:pStyle w:val="Default"/>
        <w:rPr>
          <w:sz w:val="23"/>
          <w:szCs w:val="23"/>
        </w:rPr>
      </w:pPr>
      <w:r>
        <w:rPr>
          <w:sz w:val="23"/>
          <w:szCs w:val="23"/>
        </w:rPr>
        <w:t xml:space="preserve">2. Explain the process of conception and gestation, including factors that influence successful fetal development </w:t>
      </w:r>
    </w:p>
    <w:p w:rsidR="00E8319B" w:rsidRDefault="00E8319B" w:rsidP="00E8319B">
      <w:pPr>
        <w:pStyle w:val="Default"/>
        <w:spacing w:after="27"/>
        <w:ind w:left="720"/>
        <w:rPr>
          <w:sz w:val="23"/>
          <w:szCs w:val="23"/>
        </w:rPr>
      </w:pPr>
      <w:r>
        <w:rPr>
          <w:sz w:val="23"/>
          <w:szCs w:val="23"/>
        </w:rPr>
        <w:t xml:space="preserve">a. nutrition, </w:t>
      </w:r>
    </w:p>
    <w:p w:rsidR="00E8319B" w:rsidRDefault="00E8319B" w:rsidP="00E8319B">
      <w:pPr>
        <w:pStyle w:val="Default"/>
        <w:spacing w:after="27"/>
        <w:ind w:left="720"/>
        <w:rPr>
          <w:sz w:val="23"/>
          <w:szCs w:val="23"/>
        </w:rPr>
      </w:pPr>
      <w:r>
        <w:rPr>
          <w:sz w:val="23"/>
          <w:szCs w:val="23"/>
        </w:rPr>
        <w:t xml:space="preserve">b. illness, </w:t>
      </w:r>
    </w:p>
    <w:p w:rsidR="00E8319B" w:rsidRDefault="00E8319B" w:rsidP="00E8319B">
      <w:pPr>
        <w:pStyle w:val="Default"/>
        <w:spacing w:after="27"/>
        <w:ind w:left="720"/>
        <w:rPr>
          <w:sz w:val="23"/>
          <w:szCs w:val="23"/>
        </w:rPr>
      </w:pPr>
      <w:r>
        <w:rPr>
          <w:sz w:val="23"/>
          <w:szCs w:val="23"/>
        </w:rPr>
        <w:t xml:space="preserve">c. substance abuse, </w:t>
      </w:r>
    </w:p>
    <w:p w:rsidR="00E8319B" w:rsidRDefault="00E8319B" w:rsidP="00E8319B">
      <w:pPr>
        <w:pStyle w:val="Default"/>
        <w:ind w:left="720"/>
        <w:rPr>
          <w:sz w:val="23"/>
          <w:szCs w:val="23"/>
        </w:rPr>
      </w:pPr>
      <w:r>
        <w:rPr>
          <w:sz w:val="23"/>
          <w:szCs w:val="23"/>
        </w:rPr>
        <w:t xml:space="preserve">d. etc. </w:t>
      </w:r>
    </w:p>
    <w:p w:rsidR="00E8319B" w:rsidRDefault="00E8319B" w:rsidP="00E8319B">
      <w:pPr>
        <w:pStyle w:val="Default"/>
        <w:spacing w:after="27"/>
        <w:rPr>
          <w:sz w:val="23"/>
          <w:szCs w:val="23"/>
        </w:rPr>
      </w:pPr>
      <w:r>
        <w:rPr>
          <w:sz w:val="23"/>
          <w:szCs w:val="23"/>
        </w:rPr>
        <w:t xml:space="preserve">3. Describe normal maturation (stages) of motor skill development. </w:t>
      </w:r>
    </w:p>
    <w:p w:rsidR="00E8319B" w:rsidRDefault="00E8319B" w:rsidP="00E8319B">
      <w:pPr>
        <w:pStyle w:val="Default"/>
        <w:spacing w:after="27"/>
        <w:rPr>
          <w:sz w:val="23"/>
          <w:szCs w:val="23"/>
        </w:rPr>
      </w:pPr>
      <w:r>
        <w:rPr>
          <w:sz w:val="23"/>
          <w:szCs w:val="23"/>
        </w:rPr>
        <w:t xml:space="preserve">4. Describe the influence of temperament and other social factors on attachment and appropriate socialization. </w:t>
      </w:r>
    </w:p>
    <w:p w:rsidR="00E8319B" w:rsidRDefault="00E8319B" w:rsidP="00E8319B">
      <w:pPr>
        <w:pStyle w:val="Default"/>
        <w:rPr>
          <w:sz w:val="23"/>
          <w:szCs w:val="23"/>
        </w:rPr>
      </w:pPr>
      <w:r>
        <w:rPr>
          <w:sz w:val="23"/>
          <w:szCs w:val="23"/>
        </w:rPr>
        <w:t xml:space="preserve">5. Explain the maturation of cognitive abilities </w:t>
      </w:r>
    </w:p>
    <w:p w:rsidR="00E8319B" w:rsidRDefault="00E8319B" w:rsidP="00E8319B">
      <w:pPr>
        <w:pStyle w:val="Default"/>
        <w:spacing w:after="27"/>
        <w:ind w:left="720"/>
        <w:rPr>
          <w:sz w:val="23"/>
          <w:szCs w:val="23"/>
        </w:rPr>
      </w:pPr>
      <w:r>
        <w:rPr>
          <w:sz w:val="23"/>
          <w:szCs w:val="23"/>
        </w:rPr>
        <w:t xml:space="preserve">a. Piaget’s stages, </w:t>
      </w:r>
    </w:p>
    <w:p w:rsidR="00E8319B" w:rsidRDefault="00E8319B" w:rsidP="00E8319B">
      <w:pPr>
        <w:pStyle w:val="Default"/>
        <w:spacing w:after="27"/>
        <w:ind w:left="720"/>
        <w:rPr>
          <w:sz w:val="23"/>
          <w:szCs w:val="23"/>
        </w:rPr>
      </w:pPr>
      <w:r>
        <w:rPr>
          <w:sz w:val="23"/>
          <w:szCs w:val="23"/>
        </w:rPr>
        <w:t xml:space="preserve">b. information processing, </w:t>
      </w:r>
    </w:p>
    <w:p w:rsidR="00E8319B" w:rsidRDefault="00E8319B" w:rsidP="00E8319B">
      <w:pPr>
        <w:pStyle w:val="Default"/>
        <w:ind w:left="720"/>
        <w:rPr>
          <w:sz w:val="23"/>
          <w:szCs w:val="23"/>
        </w:rPr>
      </w:pPr>
      <w:r>
        <w:rPr>
          <w:sz w:val="23"/>
          <w:szCs w:val="23"/>
        </w:rPr>
        <w:t xml:space="preserve">c. etc. </w:t>
      </w:r>
    </w:p>
    <w:p w:rsidR="00E8319B" w:rsidRDefault="00E8319B" w:rsidP="00E8319B">
      <w:pPr>
        <w:pStyle w:val="Default"/>
        <w:spacing w:after="27"/>
        <w:rPr>
          <w:sz w:val="23"/>
          <w:szCs w:val="23"/>
        </w:rPr>
      </w:pPr>
      <w:r>
        <w:rPr>
          <w:sz w:val="23"/>
          <w:szCs w:val="23"/>
        </w:rPr>
        <w:t xml:space="preserve">6. Compare and contrast models of moral development (Kohlberg’s and Gilligan’s). </w:t>
      </w:r>
    </w:p>
    <w:p w:rsidR="00E8319B" w:rsidRDefault="00E8319B" w:rsidP="00E8319B">
      <w:pPr>
        <w:pStyle w:val="Default"/>
        <w:spacing w:after="27"/>
        <w:rPr>
          <w:sz w:val="23"/>
          <w:szCs w:val="23"/>
        </w:rPr>
      </w:pPr>
      <w:r>
        <w:rPr>
          <w:sz w:val="23"/>
          <w:szCs w:val="23"/>
        </w:rPr>
        <w:t xml:space="preserve">7. Discuss maturational challenges in adolescence, including related family conflicts. </w:t>
      </w:r>
    </w:p>
    <w:p w:rsidR="00E8319B" w:rsidRDefault="00E8319B" w:rsidP="00E8319B">
      <w:pPr>
        <w:pStyle w:val="Default"/>
        <w:spacing w:after="27"/>
        <w:rPr>
          <w:sz w:val="23"/>
          <w:szCs w:val="23"/>
        </w:rPr>
      </w:pPr>
      <w:r>
        <w:rPr>
          <w:sz w:val="23"/>
          <w:szCs w:val="23"/>
        </w:rPr>
        <w:t xml:space="preserve">8. Explain the development of decisions related to intimacy as people mature. </w:t>
      </w:r>
    </w:p>
    <w:p w:rsidR="00E8319B" w:rsidRDefault="00E8319B" w:rsidP="00E8319B">
      <w:pPr>
        <w:pStyle w:val="Default"/>
        <w:spacing w:after="27"/>
        <w:rPr>
          <w:sz w:val="23"/>
          <w:szCs w:val="23"/>
        </w:rPr>
      </w:pPr>
      <w:r>
        <w:rPr>
          <w:sz w:val="23"/>
          <w:szCs w:val="23"/>
        </w:rPr>
        <w:t xml:space="preserve">9. Discuss the physical and cognitive changes that emerge as people age, including steps that can be taken to maximize function. </w:t>
      </w:r>
    </w:p>
    <w:p w:rsidR="00E8319B" w:rsidRDefault="00E8319B" w:rsidP="00E8319B">
      <w:pPr>
        <w:pStyle w:val="Default"/>
        <w:spacing w:after="27"/>
        <w:rPr>
          <w:sz w:val="23"/>
          <w:szCs w:val="23"/>
        </w:rPr>
      </w:pPr>
      <w:r>
        <w:rPr>
          <w:sz w:val="23"/>
          <w:szCs w:val="23"/>
        </w:rPr>
        <w:t xml:space="preserve">10. Describe how sex and gender influence socialization and other aspects of development. </w:t>
      </w:r>
    </w:p>
    <w:p w:rsidR="00E8319B" w:rsidRDefault="00E8319B" w:rsidP="00E8319B">
      <w:pPr>
        <w:pStyle w:val="Default"/>
        <w:rPr>
          <w:sz w:val="23"/>
          <w:szCs w:val="23"/>
        </w:rPr>
      </w:pPr>
      <w:r>
        <w:rPr>
          <w:sz w:val="23"/>
          <w:szCs w:val="23"/>
        </w:rPr>
        <w:t xml:space="preserve">11. Identify key contributors in developmental psychology (What, When, Where and Why) </w:t>
      </w:r>
    </w:p>
    <w:p w:rsidR="00E8319B" w:rsidRDefault="00E8319B" w:rsidP="00E8319B">
      <w:pPr>
        <w:pStyle w:val="Default"/>
        <w:spacing w:after="27"/>
        <w:ind w:left="720"/>
        <w:rPr>
          <w:sz w:val="23"/>
          <w:szCs w:val="23"/>
        </w:rPr>
      </w:pPr>
      <w:r>
        <w:rPr>
          <w:sz w:val="23"/>
          <w:szCs w:val="23"/>
        </w:rPr>
        <w:t xml:space="preserve">a. Mary Ainsworth, </w:t>
      </w:r>
    </w:p>
    <w:p w:rsidR="00E8319B" w:rsidRDefault="00E8319B" w:rsidP="00E8319B">
      <w:pPr>
        <w:pStyle w:val="Default"/>
        <w:spacing w:after="27"/>
        <w:ind w:left="720"/>
        <w:rPr>
          <w:sz w:val="23"/>
          <w:szCs w:val="23"/>
        </w:rPr>
      </w:pPr>
      <w:r>
        <w:rPr>
          <w:sz w:val="23"/>
          <w:szCs w:val="23"/>
        </w:rPr>
        <w:t xml:space="preserve">b. Albert Bandura, </w:t>
      </w:r>
    </w:p>
    <w:p w:rsidR="00E8319B" w:rsidRDefault="00E8319B" w:rsidP="00E8319B">
      <w:pPr>
        <w:pStyle w:val="Default"/>
        <w:spacing w:after="27"/>
        <w:ind w:left="720"/>
        <w:rPr>
          <w:sz w:val="23"/>
          <w:szCs w:val="23"/>
        </w:rPr>
      </w:pPr>
      <w:r>
        <w:rPr>
          <w:sz w:val="23"/>
          <w:szCs w:val="23"/>
        </w:rPr>
        <w:t xml:space="preserve">c. Diana Baumrind, </w:t>
      </w:r>
    </w:p>
    <w:p w:rsidR="00E8319B" w:rsidRDefault="00E8319B" w:rsidP="00E8319B">
      <w:pPr>
        <w:pStyle w:val="Default"/>
        <w:spacing w:after="27"/>
        <w:ind w:left="720"/>
        <w:rPr>
          <w:sz w:val="23"/>
          <w:szCs w:val="23"/>
        </w:rPr>
      </w:pPr>
      <w:r>
        <w:rPr>
          <w:sz w:val="23"/>
          <w:szCs w:val="23"/>
        </w:rPr>
        <w:t xml:space="preserve">d. Erik Erikson, </w:t>
      </w:r>
    </w:p>
    <w:p w:rsidR="00E8319B" w:rsidRDefault="00E8319B" w:rsidP="00E8319B">
      <w:pPr>
        <w:pStyle w:val="Default"/>
        <w:spacing w:after="27"/>
        <w:ind w:left="720"/>
        <w:rPr>
          <w:sz w:val="23"/>
          <w:szCs w:val="23"/>
        </w:rPr>
      </w:pPr>
      <w:r>
        <w:rPr>
          <w:sz w:val="23"/>
          <w:szCs w:val="23"/>
        </w:rPr>
        <w:t xml:space="preserve">e. Sigmund Freud, </w:t>
      </w:r>
    </w:p>
    <w:p w:rsidR="00E8319B" w:rsidRDefault="00E8319B" w:rsidP="00E8319B">
      <w:pPr>
        <w:pStyle w:val="Default"/>
        <w:spacing w:after="27"/>
        <w:ind w:left="720"/>
        <w:rPr>
          <w:sz w:val="23"/>
          <w:szCs w:val="23"/>
        </w:rPr>
      </w:pPr>
      <w:r>
        <w:rPr>
          <w:sz w:val="23"/>
          <w:szCs w:val="23"/>
        </w:rPr>
        <w:t xml:space="preserve">f. Carol Gilligan, </w:t>
      </w:r>
    </w:p>
    <w:p w:rsidR="00E8319B" w:rsidRDefault="00E8319B" w:rsidP="00E8319B">
      <w:pPr>
        <w:pStyle w:val="Default"/>
        <w:spacing w:after="27"/>
        <w:ind w:left="720"/>
        <w:rPr>
          <w:sz w:val="23"/>
          <w:szCs w:val="23"/>
        </w:rPr>
      </w:pPr>
      <w:r>
        <w:rPr>
          <w:sz w:val="23"/>
          <w:szCs w:val="23"/>
        </w:rPr>
        <w:t xml:space="preserve">g. Harry Harlow, </w:t>
      </w:r>
    </w:p>
    <w:p w:rsidR="00E8319B" w:rsidRDefault="00E8319B" w:rsidP="00E8319B">
      <w:pPr>
        <w:pStyle w:val="Default"/>
        <w:spacing w:after="27"/>
        <w:ind w:left="720"/>
        <w:rPr>
          <w:sz w:val="23"/>
          <w:szCs w:val="23"/>
        </w:rPr>
      </w:pPr>
      <w:r>
        <w:rPr>
          <w:sz w:val="23"/>
          <w:szCs w:val="23"/>
        </w:rPr>
        <w:t xml:space="preserve">h. Lawrence Kohlberg, </w:t>
      </w:r>
    </w:p>
    <w:p w:rsidR="00E8319B" w:rsidRDefault="00E8319B" w:rsidP="00E8319B">
      <w:pPr>
        <w:pStyle w:val="Default"/>
        <w:spacing w:after="27"/>
        <w:ind w:left="720"/>
        <w:rPr>
          <w:sz w:val="23"/>
          <w:szCs w:val="23"/>
        </w:rPr>
      </w:pPr>
      <w:r>
        <w:rPr>
          <w:sz w:val="23"/>
          <w:szCs w:val="23"/>
        </w:rPr>
        <w:t xml:space="preserve">i. Konrad Lorenz, </w:t>
      </w:r>
    </w:p>
    <w:p w:rsidR="00E8319B" w:rsidRDefault="00E8319B" w:rsidP="00E8319B">
      <w:pPr>
        <w:pStyle w:val="Default"/>
        <w:spacing w:after="27"/>
        <w:ind w:left="720"/>
        <w:rPr>
          <w:sz w:val="23"/>
          <w:szCs w:val="23"/>
        </w:rPr>
      </w:pPr>
      <w:r>
        <w:rPr>
          <w:sz w:val="23"/>
          <w:szCs w:val="23"/>
        </w:rPr>
        <w:t xml:space="preserve">j. Jean Piaget, </w:t>
      </w:r>
    </w:p>
    <w:p w:rsidR="00E8319B" w:rsidRDefault="00E8319B" w:rsidP="00E8319B">
      <w:pPr>
        <w:pStyle w:val="Default"/>
        <w:ind w:left="720"/>
        <w:rPr>
          <w:sz w:val="23"/>
          <w:szCs w:val="23"/>
        </w:rPr>
      </w:pPr>
      <w:r>
        <w:rPr>
          <w:sz w:val="23"/>
          <w:szCs w:val="23"/>
        </w:rPr>
        <w:t xml:space="preserve">k. Lev Vygotsky </w:t>
      </w:r>
    </w:p>
    <w:p w:rsidR="00E8319B" w:rsidRDefault="00E8319B"/>
    <w:p w:rsidR="00E8319B" w:rsidRDefault="00E8319B">
      <w:r>
        <w:br w:type="page"/>
      </w:r>
    </w:p>
    <w:tbl>
      <w:tblPr>
        <w:tblStyle w:val="TableGrid"/>
        <w:tblW w:w="10998" w:type="dxa"/>
        <w:tblLook w:val="04A0" w:firstRow="1" w:lastRow="0" w:firstColumn="1" w:lastColumn="0" w:noHBand="0" w:noVBand="1"/>
      </w:tblPr>
      <w:tblGrid>
        <w:gridCol w:w="2988"/>
        <w:gridCol w:w="8010"/>
      </w:tblGrid>
      <w:tr w:rsidR="00E8319B" w:rsidTr="00DB15DE">
        <w:trPr>
          <w:trHeight w:val="576"/>
        </w:trPr>
        <w:tc>
          <w:tcPr>
            <w:tcW w:w="2988" w:type="dxa"/>
          </w:tcPr>
          <w:p w:rsidR="00E8319B" w:rsidRPr="00907BCD" w:rsidRDefault="00E8319B" w:rsidP="00A4565E">
            <w:pPr>
              <w:jc w:val="center"/>
              <w:rPr>
                <w:b/>
                <w:sz w:val="28"/>
                <w:szCs w:val="28"/>
              </w:rPr>
            </w:pPr>
            <w:r>
              <w:rPr>
                <w:b/>
                <w:sz w:val="28"/>
                <w:szCs w:val="28"/>
              </w:rPr>
              <w:lastRenderedPageBreak/>
              <w:t>Term</w:t>
            </w:r>
          </w:p>
        </w:tc>
        <w:tc>
          <w:tcPr>
            <w:tcW w:w="8010" w:type="dxa"/>
          </w:tcPr>
          <w:p w:rsidR="00E8319B" w:rsidRPr="00907BCD" w:rsidRDefault="00E8319B" w:rsidP="00A4565E">
            <w:pPr>
              <w:jc w:val="center"/>
              <w:rPr>
                <w:b/>
                <w:sz w:val="28"/>
                <w:szCs w:val="28"/>
              </w:rPr>
            </w:pPr>
            <w:r>
              <w:rPr>
                <w:b/>
                <w:sz w:val="28"/>
                <w:szCs w:val="28"/>
              </w:rPr>
              <w:t>Definition</w:t>
            </w:r>
          </w:p>
        </w:tc>
      </w:tr>
      <w:tr w:rsidR="0023315E" w:rsidTr="00DB15DE">
        <w:trPr>
          <w:trHeight w:val="576"/>
        </w:trPr>
        <w:tc>
          <w:tcPr>
            <w:tcW w:w="2988" w:type="dxa"/>
          </w:tcPr>
          <w:p w:rsidR="0023315E" w:rsidRDefault="0023315E" w:rsidP="00A4565E">
            <w:r>
              <w:t>Big Questions of Development</w:t>
            </w:r>
          </w:p>
        </w:tc>
        <w:tc>
          <w:tcPr>
            <w:tcW w:w="8010" w:type="dxa"/>
          </w:tcPr>
          <w:p w:rsidR="0023315E" w:rsidRDefault="009E1816" w:rsidP="00A4565E">
            <w:pPr>
              <w:rPr>
                <w:i/>
              </w:rPr>
            </w:pPr>
            <w:r>
              <w:rPr>
                <w:i/>
              </w:rPr>
              <w:t>Nature vs. Nurture – genetics or environment</w:t>
            </w:r>
          </w:p>
          <w:p w:rsidR="009E1816" w:rsidRPr="009E1816" w:rsidRDefault="009E1816" w:rsidP="00A4565E">
            <w:pPr>
              <w:rPr>
                <w:i/>
              </w:rPr>
            </w:pPr>
            <w:r>
              <w:rPr>
                <w:i/>
              </w:rPr>
              <w:t>Stages vs. Continuity  - Leaps in development or continuous growth</w:t>
            </w:r>
          </w:p>
        </w:tc>
      </w:tr>
      <w:tr w:rsidR="009E1816" w:rsidTr="00DB15DE">
        <w:trPr>
          <w:trHeight w:val="576"/>
        </w:trPr>
        <w:tc>
          <w:tcPr>
            <w:tcW w:w="2988" w:type="dxa"/>
          </w:tcPr>
          <w:p w:rsidR="009E1816" w:rsidRDefault="009E1816" w:rsidP="00A4565E">
            <w:r>
              <w:t>Prenatal Development</w:t>
            </w:r>
          </w:p>
        </w:tc>
        <w:tc>
          <w:tcPr>
            <w:tcW w:w="8010" w:type="dxa"/>
          </w:tcPr>
          <w:p w:rsidR="009E1816" w:rsidRDefault="009E1816" w:rsidP="00A4565E">
            <w:pPr>
              <w:rPr>
                <w:i/>
              </w:rPr>
            </w:pPr>
            <w:r>
              <w:rPr>
                <w:i/>
              </w:rPr>
              <w:t>Zygote – 2 weeks</w:t>
            </w:r>
          </w:p>
          <w:p w:rsidR="009E1816" w:rsidRDefault="009E1816" w:rsidP="00A4565E">
            <w:pPr>
              <w:rPr>
                <w:i/>
              </w:rPr>
            </w:pPr>
            <w:r>
              <w:rPr>
                <w:i/>
              </w:rPr>
              <w:t>Embryo – 8 weeks</w:t>
            </w:r>
          </w:p>
          <w:p w:rsidR="009E1816" w:rsidRDefault="009E1816" w:rsidP="00A4565E">
            <w:pPr>
              <w:rPr>
                <w:i/>
              </w:rPr>
            </w:pPr>
            <w:r>
              <w:rPr>
                <w:i/>
              </w:rPr>
              <w:t>Fetus – Until birth</w:t>
            </w:r>
          </w:p>
        </w:tc>
      </w:tr>
      <w:tr w:rsidR="009E1816" w:rsidTr="00DB15DE">
        <w:trPr>
          <w:trHeight w:val="576"/>
        </w:trPr>
        <w:tc>
          <w:tcPr>
            <w:tcW w:w="2988" w:type="dxa"/>
          </w:tcPr>
          <w:p w:rsidR="009E1816" w:rsidRDefault="009E1816" w:rsidP="00A4565E">
            <w:r>
              <w:t>Teratogens</w:t>
            </w:r>
          </w:p>
        </w:tc>
        <w:tc>
          <w:tcPr>
            <w:tcW w:w="8010" w:type="dxa"/>
          </w:tcPr>
          <w:p w:rsidR="009E1816" w:rsidRDefault="009E1816" w:rsidP="00A4565E">
            <w:pPr>
              <w:rPr>
                <w:i/>
              </w:rPr>
            </w:pPr>
            <w:r>
              <w:rPr>
                <w:i/>
              </w:rPr>
              <w:t>Toxic substances that can harm a fetus</w:t>
            </w:r>
          </w:p>
        </w:tc>
      </w:tr>
      <w:tr w:rsidR="009E1816" w:rsidTr="00DB15DE">
        <w:trPr>
          <w:trHeight w:val="576"/>
        </w:trPr>
        <w:tc>
          <w:tcPr>
            <w:tcW w:w="2988" w:type="dxa"/>
          </w:tcPr>
          <w:p w:rsidR="009E1816" w:rsidRDefault="009E1816" w:rsidP="00A4565E">
            <w:r>
              <w:t>Neonatal Development</w:t>
            </w:r>
          </w:p>
        </w:tc>
        <w:tc>
          <w:tcPr>
            <w:tcW w:w="8010" w:type="dxa"/>
          </w:tcPr>
          <w:p w:rsidR="009E1816" w:rsidRDefault="00582794" w:rsidP="00A4565E">
            <w:pPr>
              <w:rPr>
                <w:i/>
              </w:rPr>
            </w:pPr>
            <w:r>
              <w:rPr>
                <w:i/>
              </w:rPr>
              <w:t>Reflexes – Grasping, moro, Babinski, plantar, rooting etc</w:t>
            </w:r>
          </w:p>
          <w:p w:rsidR="00582794" w:rsidRDefault="00582794" w:rsidP="00A4565E">
            <w:pPr>
              <w:rPr>
                <w:i/>
              </w:rPr>
            </w:pPr>
            <w:r>
              <w:rPr>
                <w:i/>
              </w:rPr>
              <w:t xml:space="preserve">Senses – developed at birth w/ exception of sight </w:t>
            </w:r>
          </w:p>
          <w:p w:rsidR="00582794" w:rsidRDefault="00582794" w:rsidP="00A4565E">
            <w:pPr>
              <w:rPr>
                <w:i/>
              </w:rPr>
            </w:pPr>
            <w:r>
              <w:rPr>
                <w:i/>
              </w:rPr>
              <w:t>Brain – Period of rapid growth and developing neural connections</w:t>
            </w:r>
          </w:p>
          <w:p w:rsidR="00DB15DE" w:rsidRDefault="00DB15DE" w:rsidP="00A4565E">
            <w:pPr>
              <w:rPr>
                <w:i/>
              </w:rPr>
            </w:pPr>
            <w:r>
              <w:rPr>
                <w:i/>
              </w:rPr>
              <w:t xml:space="preserve">Motor Development – Children move through the stages in the same order and about the same age. Ex rolling at 3 months, sitting at 6 months, standing at 11 months, walking and talking around a year. </w:t>
            </w:r>
          </w:p>
        </w:tc>
      </w:tr>
      <w:tr w:rsidR="00DB15DE" w:rsidTr="00DB15DE">
        <w:trPr>
          <w:trHeight w:val="576"/>
        </w:trPr>
        <w:tc>
          <w:tcPr>
            <w:tcW w:w="2988" w:type="dxa"/>
          </w:tcPr>
          <w:p w:rsidR="00DB15DE" w:rsidRDefault="00DB15DE" w:rsidP="00A4565E">
            <w:r>
              <w:t>Language Development</w:t>
            </w:r>
          </w:p>
        </w:tc>
        <w:tc>
          <w:tcPr>
            <w:tcW w:w="8010" w:type="dxa"/>
          </w:tcPr>
          <w:p w:rsidR="00DB15DE" w:rsidRDefault="00DB15DE" w:rsidP="00DB15DE">
            <w:pPr>
              <w:pStyle w:val="ListParagraph"/>
              <w:numPr>
                <w:ilvl w:val="0"/>
                <w:numId w:val="1"/>
              </w:numPr>
              <w:rPr>
                <w:i/>
              </w:rPr>
            </w:pPr>
            <w:r>
              <w:rPr>
                <w:i/>
              </w:rPr>
              <w:t>Childern’s ability to learn language is innate</w:t>
            </w:r>
          </w:p>
          <w:p w:rsidR="00DB15DE" w:rsidRDefault="00DB15DE" w:rsidP="00DB15DE">
            <w:pPr>
              <w:pStyle w:val="ListParagraph"/>
              <w:numPr>
                <w:ilvl w:val="0"/>
                <w:numId w:val="1"/>
              </w:numPr>
              <w:rPr>
                <w:i/>
              </w:rPr>
            </w:pPr>
            <w:r>
              <w:rPr>
                <w:i/>
              </w:rPr>
              <w:t>Critical period</w:t>
            </w:r>
          </w:p>
          <w:p w:rsidR="00DB15DE" w:rsidRDefault="00DB15DE" w:rsidP="00DB15DE">
            <w:pPr>
              <w:pStyle w:val="ListParagraph"/>
              <w:numPr>
                <w:ilvl w:val="0"/>
                <w:numId w:val="1"/>
              </w:numPr>
              <w:rPr>
                <w:i/>
              </w:rPr>
            </w:pPr>
            <w:r>
              <w:rPr>
                <w:i/>
              </w:rPr>
              <w:t>Motherese is a universal way mom’s talk to kids. Fosters development</w:t>
            </w:r>
          </w:p>
          <w:p w:rsidR="00DB15DE" w:rsidRPr="00DB15DE" w:rsidRDefault="00DB15DE" w:rsidP="00DB15DE">
            <w:pPr>
              <w:pStyle w:val="ListParagraph"/>
              <w:numPr>
                <w:ilvl w:val="0"/>
                <w:numId w:val="1"/>
              </w:numPr>
              <w:rPr>
                <w:i/>
              </w:rPr>
            </w:pPr>
            <w:r>
              <w:rPr>
                <w:i/>
              </w:rPr>
              <w:t>Development occurs in predictable stages – cooing babbling, one word stage, two word stage</w:t>
            </w:r>
          </w:p>
        </w:tc>
      </w:tr>
      <w:tr w:rsidR="00E8319B" w:rsidTr="00DB15DE">
        <w:trPr>
          <w:trHeight w:val="576"/>
        </w:trPr>
        <w:tc>
          <w:tcPr>
            <w:tcW w:w="2988" w:type="dxa"/>
          </w:tcPr>
          <w:p w:rsidR="00E8319B" w:rsidRDefault="00E8319B" w:rsidP="00A4565E">
            <w:r>
              <w:t>Longitudinal Method</w:t>
            </w:r>
          </w:p>
        </w:tc>
        <w:tc>
          <w:tcPr>
            <w:tcW w:w="8010" w:type="dxa"/>
          </w:tcPr>
          <w:p w:rsidR="00E8319B" w:rsidRPr="009B4E00" w:rsidRDefault="009B4E00" w:rsidP="00A4565E">
            <w:pPr>
              <w:rPr>
                <w:i/>
              </w:rPr>
            </w:pPr>
            <w:r>
              <w:rPr>
                <w:i/>
              </w:rPr>
              <w:t>Studying individuals or groups over an extended period of time</w:t>
            </w:r>
          </w:p>
        </w:tc>
      </w:tr>
      <w:tr w:rsidR="00E8319B" w:rsidTr="00DB15DE">
        <w:trPr>
          <w:trHeight w:val="576"/>
        </w:trPr>
        <w:tc>
          <w:tcPr>
            <w:tcW w:w="2988" w:type="dxa"/>
          </w:tcPr>
          <w:p w:rsidR="00E8319B" w:rsidRDefault="00E8319B" w:rsidP="00A4565E">
            <w:r>
              <w:t>Cross-Sectional Method</w:t>
            </w:r>
          </w:p>
        </w:tc>
        <w:tc>
          <w:tcPr>
            <w:tcW w:w="8010" w:type="dxa"/>
          </w:tcPr>
          <w:p w:rsidR="00E8319B" w:rsidRPr="009B4E00" w:rsidRDefault="009B4E00" w:rsidP="00A4565E">
            <w:pPr>
              <w:rPr>
                <w:i/>
              </w:rPr>
            </w:pPr>
            <w:r>
              <w:rPr>
                <w:i/>
              </w:rPr>
              <w:t>Compares individuals of various ages at one point in time</w:t>
            </w:r>
          </w:p>
        </w:tc>
      </w:tr>
      <w:tr w:rsidR="00DB15DE" w:rsidTr="00DB15DE">
        <w:trPr>
          <w:trHeight w:val="576"/>
        </w:trPr>
        <w:tc>
          <w:tcPr>
            <w:tcW w:w="2988" w:type="dxa"/>
          </w:tcPr>
          <w:p w:rsidR="00DB15DE" w:rsidRDefault="00DB15DE" w:rsidP="00A4565E">
            <w:r>
              <w:t>Attachment</w:t>
            </w:r>
          </w:p>
        </w:tc>
        <w:tc>
          <w:tcPr>
            <w:tcW w:w="8010" w:type="dxa"/>
          </w:tcPr>
          <w:p w:rsidR="00DB15DE" w:rsidRDefault="00DB15DE" w:rsidP="00A4565E">
            <w:pPr>
              <w:rPr>
                <w:i/>
              </w:rPr>
            </w:pPr>
            <w:r>
              <w:rPr>
                <w:i/>
              </w:rPr>
              <w:t>The strong bond that develops between a child and his or her primary caregivers. A child’s development can be secure or insecure</w:t>
            </w:r>
          </w:p>
          <w:p w:rsidR="00F834D3" w:rsidRDefault="00F834D3" w:rsidP="00F834D3">
            <w:pPr>
              <w:pStyle w:val="ListParagraph"/>
              <w:numPr>
                <w:ilvl w:val="0"/>
                <w:numId w:val="2"/>
              </w:numPr>
              <w:rPr>
                <w:i/>
              </w:rPr>
            </w:pPr>
            <w:r>
              <w:rPr>
                <w:i/>
              </w:rPr>
              <w:t>Secure – parents consistently meet child’s needs in a warm and responsive manner. Children tend to be well-adjusted, socially successful, and academically successful.</w:t>
            </w:r>
          </w:p>
          <w:p w:rsidR="00F834D3" w:rsidRPr="00F834D3" w:rsidRDefault="00F834D3" w:rsidP="00F834D3">
            <w:pPr>
              <w:pStyle w:val="ListParagraph"/>
              <w:numPr>
                <w:ilvl w:val="0"/>
                <w:numId w:val="2"/>
              </w:numPr>
              <w:rPr>
                <w:i/>
              </w:rPr>
            </w:pPr>
            <w:r>
              <w:rPr>
                <w:i/>
              </w:rPr>
              <w:t>Insecure – child’s needs are unmet by neglectful, uncaring parents. Children tend to be clingy, withdrawn, socially inept.</w:t>
            </w:r>
          </w:p>
        </w:tc>
      </w:tr>
      <w:tr w:rsidR="00E8319B" w:rsidTr="00DB15DE">
        <w:trPr>
          <w:trHeight w:val="576"/>
        </w:trPr>
        <w:tc>
          <w:tcPr>
            <w:tcW w:w="2988" w:type="dxa"/>
          </w:tcPr>
          <w:p w:rsidR="00E8319B" w:rsidRDefault="00E8319B" w:rsidP="00A4565E">
            <w:r>
              <w:t>Schema</w:t>
            </w:r>
          </w:p>
        </w:tc>
        <w:tc>
          <w:tcPr>
            <w:tcW w:w="8010" w:type="dxa"/>
          </w:tcPr>
          <w:p w:rsidR="00E8319B" w:rsidRPr="009B4E00" w:rsidRDefault="009B4E00" w:rsidP="00A4565E">
            <w:pPr>
              <w:rPr>
                <w:i/>
              </w:rPr>
            </w:pPr>
            <w:r>
              <w:rPr>
                <w:i/>
              </w:rPr>
              <w:t>A concept of framework  that organizes and interprest information</w:t>
            </w:r>
          </w:p>
        </w:tc>
      </w:tr>
      <w:tr w:rsidR="00E8319B" w:rsidTr="00DB15DE">
        <w:trPr>
          <w:trHeight w:val="576"/>
        </w:trPr>
        <w:tc>
          <w:tcPr>
            <w:tcW w:w="2988" w:type="dxa"/>
          </w:tcPr>
          <w:p w:rsidR="00E8319B" w:rsidRDefault="00E8319B" w:rsidP="00A4565E">
            <w:r>
              <w:t>Assimilation</w:t>
            </w:r>
          </w:p>
        </w:tc>
        <w:tc>
          <w:tcPr>
            <w:tcW w:w="8010" w:type="dxa"/>
          </w:tcPr>
          <w:p w:rsidR="00E8319B" w:rsidRPr="009B4E00" w:rsidRDefault="009B4E00" w:rsidP="00A4565E">
            <w:pPr>
              <w:rPr>
                <w:i/>
              </w:rPr>
            </w:pPr>
            <w:r>
              <w:rPr>
                <w:i/>
              </w:rPr>
              <w:t>The process of absorbing new information into an existing schema</w:t>
            </w:r>
          </w:p>
        </w:tc>
      </w:tr>
      <w:tr w:rsidR="00E8319B" w:rsidTr="00DB15DE">
        <w:trPr>
          <w:trHeight w:val="576"/>
        </w:trPr>
        <w:tc>
          <w:tcPr>
            <w:tcW w:w="2988" w:type="dxa"/>
          </w:tcPr>
          <w:p w:rsidR="00E8319B" w:rsidRDefault="00E8319B" w:rsidP="00A4565E">
            <w:r>
              <w:t>Accommodation</w:t>
            </w:r>
          </w:p>
        </w:tc>
        <w:tc>
          <w:tcPr>
            <w:tcW w:w="8010" w:type="dxa"/>
          </w:tcPr>
          <w:p w:rsidR="00E8319B" w:rsidRPr="009B4E00" w:rsidRDefault="009B4E00" w:rsidP="00A4565E">
            <w:pPr>
              <w:rPr>
                <w:i/>
              </w:rPr>
            </w:pPr>
            <w:r>
              <w:rPr>
                <w:i/>
              </w:rPr>
              <w:t>Incorporating new information into an existing schema</w:t>
            </w:r>
          </w:p>
        </w:tc>
      </w:tr>
      <w:tr w:rsidR="00E8319B" w:rsidTr="00DB15DE">
        <w:trPr>
          <w:trHeight w:val="576"/>
        </w:trPr>
        <w:tc>
          <w:tcPr>
            <w:tcW w:w="2988" w:type="dxa"/>
          </w:tcPr>
          <w:p w:rsidR="00E8319B" w:rsidRDefault="00E8319B" w:rsidP="00A4565E">
            <w:r>
              <w:t>Object Permanence</w:t>
            </w:r>
          </w:p>
        </w:tc>
        <w:tc>
          <w:tcPr>
            <w:tcW w:w="8010" w:type="dxa"/>
          </w:tcPr>
          <w:p w:rsidR="00E8319B" w:rsidRPr="009B4E00" w:rsidRDefault="009B4E00" w:rsidP="00A4565E">
            <w:pPr>
              <w:rPr>
                <w:i/>
              </w:rPr>
            </w:pPr>
            <w:r>
              <w:rPr>
                <w:i/>
              </w:rPr>
              <w:t xml:space="preserve">A child’s ability to understand that objects continue </w:t>
            </w:r>
            <w:r w:rsidR="00077451">
              <w:rPr>
                <w:i/>
              </w:rPr>
              <w:t>to exist even when they are not in view</w:t>
            </w:r>
          </w:p>
        </w:tc>
      </w:tr>
      <w:tr w:rsidR="00E8319B" w:rsidTr="00DB15DE">
        <w:trPr>
          <w:trHeight w:val="576"/>
        </w:trPr>
        <w:tc>
          <w:tcPr>
            <w:tcW w:w="2988" w:type="dxa"/>
          </w:tcPr>
          <w:p w:rsidR="00E8319B" w:rsidRDefault="00E8319B" w:rsidP="00A4565E">
            <w:r>
              <w:t>Irreversibility</w:t>
            </w:r>
          </w:p>
        </w:tc>
        <w:tc>
          <w:tcPr>
            <w:tcW w:w="8010" w:type="dxa"/>
          </w:tcPr>
          <w:p w:rsidR="00E8319B" w:rsidRPr="00077451" w:rsidRDefault="00077451" w:rsidP="00A4565E">
            <w:pPr>
              <w:rPr>
                <w:i/>
              </w:rPr>
            </w:pPr>
            <w:r>
              <w:rPr>
                <w:i/>
              </w:rPr>
              <w:t>A child’s inability to reverse a series of evenst in his or her mind</w:t>
            </w:r>
          </w:p>
        </w:tc>
      </w:tr>
      <w:tr w:rsidR="00E8319B" w:rsidTr="00DB15DE">
        <w:trPr>
          <w:trHeight w:val="576"/>
        </w:trPr>
        <w:tc>
          <w:tcPr>
            <w:tcW w:w="2988" w:type="dxa"/>
          </w:tcPr>
          <w:p w:rsidR="00E8319B" w:rsidRDefault="00E8319B" w:rsidP="00A4565E">
            <w:r>
              <w:t>Conservation</w:t>
            </w:r>
          </w:p>
        </w:tc>
        <w:tc>
          <w:tcPr>
            <w:tcW w:w="8010" w:type="dxa"/>
          </w:tcPr>
          <w:p w:rsidR="00E8319B" w:rsidRPr="00077451" w:rsidRDefault="00077451" w:rsidP="00A4565E">
            <w:pPr>
              <w:rPr>
                <w:i/>
              </w:rPr>
            </w:pPr>
            <w:r>
              <w:rPr>
                <w:i/>
              </w:rPr>
              <w:t>Understanding that an object retains its physical characteristics even when it appears different</w:t>
            </w:r>
          </w:p>
        </w:tc>
      </w:tr>
      <w:tr w:rsidR="0037278A" w:rsidTr="00DB15DE">
        <w:trPr>
          <w:trHeight w:val="576"/>
        </w:trPr>
        <w:tc>
          <w:tcPr>
            <w:tcW w:w="2988" w:type="dxa"/>
          </w:tcPr>
          <w:p w:rsidR="0037278A" w:rsidRDefault="0037278A" w:rsidP="00A4565E">
            <w:r>
              <w:t>Temperment</w:t>
            </w:r>
          </w:p>
        </w:tc>
        <w:tc>
          <w:tcPr>
            <w:tcW w:w="8010" w:type="dxa"/>
          </w:tcPr>
          <w:p w:rsidR="0037278A" w:rsidRDefault="0037278A" w:rsidP="00A4565E">
            <w:pPr>
              <w:rPr>
                <w:i/>
              </w:rPr>
            </w:pPr>
            <w:r>
              <w:rPr>
                <w:i/>
              </w:rPr>
              <w:t xml:space="preserve">A person’s characteristic pattern of behavior. Believed to be largely genetic, but it can be influenced by parenting </w:t>
            </w:r>
          </w:p>
        </w:tc>
      </w:tr>
      <w:tr w:rsidR="00E8319B" w:rsidTr="00DB15DE">
        <w:trPr>
          <w:trHeight w:val="576"/>
        </w:trPr>
        <w:tc>
          <w:tcPr>
            <w:tcW w:w="2988" w:type="dxa"/>
          </w:tcPr>
          <w:p w:rsidR="00E8319B" w:rsidRDefault="00E8319B" w:rsidP="00A4565E">
            <w:r>
              <w:t>Permissive Parenting</w:t>
            </w:r>
          </w:p>
        </w:tc>
        <w:tc>
          <w:tcPr>
            <w:tcW w:w="8010" w:type="dxa"/>
          </w:tcPr>
          <w:p w:rsidR="00E8319B" w:rsidRPr="00077451" w:rsidRDefault="00077451" w:rsidP="00A4565E">
            <w:pPr>
              <w:rPr>
                <w:i/>
              </w:rPr>
            </w:pPr>
            <w:r>
              <w:rPr>
                <w:i/>
              </w:rPr>
              <w:t>Parenting style where few if any rules or demands are placed on a child. Children are allowed to figure things out for themselves</w:t>
            </w:r>
          </w:p>
        </w:tc>
      </w:tr>
      <w:tr w:rsidR="00E8319B" w:rsidTr="00DB15DE">
        <w:trPr>
          <w:trHeight w:val="576"/>
        </w:trPr>
        <w:tc>
          <w:tcPr>
            <w:tcW w:w="2988" w:type="dxa"/>
          </w:tcPr>
          <w:p w:rsidR="00E8319B" w:rsidRDefault="00E8319B" w:rsidP="00A4565E">
            <w:r>
              <w:t>Authoritative Parenting</w:t>
            </w:r>
          </w:p>
        </w:tc>
        <w:tc>
          <w:tcPr>
            <w:tcW w:w="8010" w:type="dxa"/>
          </w:tcPr>
          <w:p w:rsidR="00E8319B" w:rsidRPr="00077451" w:rsidRDefault="00077451" w:rsidP="00A4565E">
            <w:pPr>
              <w:rPr>
                <w:i/>
              </w:rPr>
            </w:pPr>
            <w:r>
              <w:rPr>
                <w:i/>
              </w:rPr>
              <w:t>Parenting style with reasonable rules and demands. Parents provide loving guidance that respects the child’s perspective while insisting acceptable behavior</w:t>
            </w:r>
          </w:p>
        </w:tc>
      </w:tr>
      <w:tr w:rsidR="00E8319B" w:rsidTr="00DB15DE">
        <w:trPr>
          <w:trHeight w:val="576"/>
        </w:trPr>
        <w:tc>
          <w:tcPr>
            <w:tcW w:w="2988" w:type="dxa"/>
          </w:tcPr>
          <w:p w:rsidR="00E8319B" w:rsidRDefault="00E8319B" w:rsidP="00A4565E">
            <w:r>
              <w:lastRenderedPageBreak/>
              <w:t>Authoritarian  Parenting</w:t>
            </w:r>
          </w:p>
        </w:tc>
        <w:tc>
          <w:tcPr>
            <w:tcW w:w="8010" w:type="dxa"/>
          </w:tcPr>
          <w:p w:rsidR="00E8319B" w:rsidRPr="00077451" w:rsidRDefault="0023315E" w:rsidP="00A4565E">
            <w:pPr>
              <w:rPr>
                <w:i/>
              </w:rPr>
            </w:pPr>
            <w:r>
              <w:rPr>
                <w:i/>
              </w:rPr>
              <w:t>Parenting style that is overly strict and unyielding. Does not consider that child’s perspective?</w:t>
            </w:r>
          </w:p>
        </w:tc>
      </w:tr>
      <w:tr w:rsidR="00E8319B" w:rsidTr="00DB15DE">
        <w:trPr>
          <w:trHeight w:val="576"/>
        </w:trPr>
        <w:tc>
          <w:tcPr>
            <w:tcW w:w="2988" w:type="dxa"/>
          </w:tcPr>
          <w:p w:rsidR="00E8319B" w:rsidRDefault="00E8319B" w:rsidP="00A4565E">
            <w:r>
              <w:t>Psychosocial Stages</w:t>
            </w:r>
          </w:p>
        </w:tc>
        <w:tc>
          <w:tcPr>
            <w:tcW w:w="8010" w:type="dxa"/>
          </w:tcPr>
          <w:p w:rsidR="00E8319B" w:rsidRPr="0023315E" w:rsidRDefault="0023315E" w:rsidP="00A4565E">
            <w:pPr>
              <w:rPr>
                <w:i/>
              </w:rPr>
            </w:pPr>
            <w:r w:rsidRPr="0023315E">
              <w:rPr>
                <w:i/>
              </w:rPr>
              <w:t>Erikson’s theory of development. 8 stages each with a conflct that must be resolved</w:t>
            </w:r>
          </w:p>
        </w:tc>
      </w:tr>
    </w:tbl>
    <w:p w:rsidR="00E8319B" w:rsidRDefault="00E8319B"/>
    <w:p w:rsidR="00E8319B" w:rsidRDefault="00E8319B"/>
    <w:tbl>
      <w:tblPr>
        <w:tblStyle w:val="TableGrid"/>
        <w:tblW w:w="11088" w:type="dxa"/>
        <w:tblLook w:val="04A0" w:firstRow="1" w:lastRow="0" w:firstColumn="1" w:lastColumn="0" w:noHBand="0" w:noVBand="1"/>
      </w:tblPr>
      <w:tblGrid>
        <w:gridCol w:w="2088"/>
        <w:gridCol w:w="1710"/>
        <w:gridCol w:w="7290"/>
      </w:tblGrid>
      <w:tr w:rsidR="00E8319B" w:rsidTr="00F834D3">
        <w:trPr>
          <w:trHeight w:val="576"/>
        </w:trPr>
        <w:tc>
          <w:tcPr>
            <w:tcW w:w="2088" w:type="dxa"/>
          </w:tcPr>
          <w:p w:rsidR="00E8319B" w:rsidRPr="00907BCD" w:rsidRDefault="00E8319B" w:rsidP="00A4565E">
            <w:pPr>
              <w:rPr>
                <w:b/>
                <w:sz w:val="28"/>
                <w:szCs w:val="28"/>
              </w:rPr>
            </w:pPr>
            <w:r>
              <w:rPr>
                <w:b/>
                <w:sz w:val="28"/>
                <w:szCs w:val="28"/>
              </w:rPr>
              <w:t>Figure</w:t>
            </w:r>
          </w:p>
        </w:tc>
        <w:tc>
          <w:tcPr>
            <w:tcW w:w="1710" w:type="dxa"/>
          </w:tcPr>
          <w:p w:rsidR="00E8319B" w:rsidRPr="00907BCD" w:rsidRDefault="00E8319B" w:rsidP="00A4565E">
            <w:pPr>
              <w:rPr>
                <w:b/>
                <w:sz w:val="28"/>
                <w:szCs w:val="28"/>
              </w:rPr>
            </w:pPr>
            <w:r w:rsidRPr="00907BCD">
              <w:rPr>
                <w:b/>
                <w:sz w:val="28"/>
                <w:szCs w:val="28"/>
              </w:rPr>
              <w:t>Perspective</w:t>
            </w:r>
          </w:p>
        </w:tc>
        <w:tc>
          <w:tcPr>
            <w:tcW w:w="7290" w:type="dxa"/>
          </w:tcPr>
          <w:p w:rsidR="00E8319B" w:rsidRPr="00907BCD" w:rsidRDefault="00E8319B" w:rsidP="00A4565E">
            <w:pPr>
              <w:rPr>
                <w:b/>
                <w:sz w:val="28"/>
                <w:szCs w:val="28"/>
              </w:rPr>
            </w:pPr>
            <w:r w:rsidRPr="00907BCD">
              <w:rPr>
                <w:b/>
                <w:sz w:val="28"/>
                <w:szCs w:val="28"/>
              </w:rPr>
              <w:t>Research/Theory</w:t>
            </w:r>
          </w:p>
        </w:tc>
      </w:tr>
      <w:tr w:rsidR="00E8319B" w:rsidTr="00F834D3">
        <w:trPr>
          <w:trHeight w:val="576"/>
        </w:trPr>
        <w:tc>
          <w:tcPr>
            <w:tcW w:w="2088" w:type="dxa"/>
          </w:tcPr>
          <w:p w:rsidR="00E8319B" w:rsidRDefault="00E8319B" w:rsidP="00A4565E">
            <w:r>
              <w:t>Mary Ainsworth</w:t>
            </w:r>
          </w:p>
        </w:tc>
        <w:tc>
          <w:tcPr>
            <w:tcW w:w="1710" w:type="dxa"/>
          </w:tcPr>
          <w:p w:rsidR="00E8319B" w:rsidRDefault="00DB15DE" w:rsidP="00A4565E">
            <w:r>
              <w:t>Developmental</w:t>
            </w:r>
          </w:p>
          <w:p w:rsidR="00363DA9" w:rsidRDefault="00363DA9" w:rsidP="00A4565E"/>
          <w:p w:rsidR="00363DA9" w:rsidRDefault="00363DA9" w:rsidP="00A4565E">
            <w:r>
              <w:t>Attachment</w:t>
            </w:r>
          </w:p>
        </w:tc>
        <w:tc>
          <w:tcPr>
            <w:tcW w:w="7290" w:type="dxa"/>
          </w:tcPr>
          <w:p w:rsidR="00E8319B" w:rsidRDefault="00F834D3" w:rsidP="00A4565E">
            <w:r>
              <w:t>Research in attachment. Strange situation test. Children brought to a strange room with a stranger entering. Mother leaves and returns while researcher observes from behind glass. Secure children explored confidently and were happy when mother returned. Insecure children were less likely to explore and behaved in a negative manner toward returning mother</w:t>
            </w:r>
          </w:p>
        </w:tc>
      </w:tr>
      <w:tr w:rsidR="00E8319B" w:rsidTr="00F834D3">
        <w:trPr>
          <w:trHeight w:val="576"/>
        </w:trPr>
        <w:tc>
          <w:tcPr>
            <w:tcW w:w="2088" w:type="dxa"/>
          </w:tcPr>
          <w:p w:rsidR="00E8319B" w:rsidRDefault="00E8319B" w:rsidP="00A4565E">
            <w:r>
              <w:t>Harry Harlow</w:t>
            </w:r>
          </w:p>
        </w:tc>
        <w:tc>
          <w:tcPr>
            <w:tcW w:w="1710" w:type="dxa"/>
          </w:tcPr>
          <w:p w:rsidR="00363DA9" w:rsidRDefault="00F834D3" w:rsidP="00A4565E">
            <w:r>
              <w:t>Developmental</w:t>
            </w:r>
          </w:p>
          <w:p w:rsidR="00363DA9" w:rsidRDefault="00363DA9" w:rsidP="00A4565E"/>
          <w:p w:rsidR="00363DA9" w:rsidRDefault="00363DA9" w:rsidP="00A4565E">
            <w:r>
              <w:t>Contact Comfort</w:t>
            </w:r>
          </w:p>
        </w:tc>
        <w:tc>
          <w:tcPr>
            <w:tcW w:w="7290" w:type="dxa"/>
          </w:tcPr>
          <w:p w:rsidR="00E8319B" w:rsidRDefault="00F834D3" w:rsidP="00A4565E">
            <w:r>
              <w:t>Research in contact comfort. Using baby monkeys, studied the differences response to different surreget mothers. Wire “mothers” with milk and soft snuggly “mothers” with no food. Monkeys only went tot the wire “mothers” to feed and sought out the plush ones when distressed. Touch is important to growth and social development</w:t>
            </w:r>
          </w:p>
        </w:tc>
      </w:tr>
      <w:tr w:rsidR="00E8319B" w:rsidTr="00F834D3">
        <w:trPr>
          <w:trHeight w:val="576"/>
        </w:trPr>
        <w:tc>
          <w:tcPr>
            <w:tcW w:w="2088" w:type="dxa"/>
          </w:tcPr>
          <w:p w:rsidR="00E8319B" w:rsidRDefault="00E8319B" w:rsidP="00A4565E">
            <w:r>
              <w:t>Konrad Lorenz</w:t>
            </w:r>
          </w:p>
        </w:tc>
        <w:tc>
          <w:tcPr>
            <w:tcW w:w="1710" w:type="dxa"/>
          </w:tcPr>
          <w:p w:rsidR="00E8319B" w:rsidRDefault="00596FB2" w:rsidP="00A4565E">
            <w:r>
              <w:t>Animal behavior</w:t>
            </w:r>
          </w:p>
        </w:tc>
        <w:tc>
          <w:tcPr>
            <w:tcW w:w="7290" w:type="dxa"/>
          </w:tcPr>
          <w:p w:rsidR="00E8319B" w:rsidRDefault="00596FB2" w:rsidP="00A4565E">
            <w:r>
              <w:t>Research in imprinting with geese</w:t>
            </w:r>
          </w:p>
        </w:tc>
      </w:tr>
      <w:tr w:rsidR="00E8319B" w:rsidTr="00F834D3">
        <w:trPr>
          <w:trHeight w:val="576"/>
        </w:trPr>
        <w:tc>
          <w:tcPr>
            <w:tcW w:w="2088" w:type="dxa"/>
          </w:tcPr>
          <w:p w:rsidR="00E8319B" w:rsidRDefault="00E8319B" w:rsidP="00A4565E">
            <w:r>
              <w:t>Jean Piaget</w:t>
            </w:r>
          </w:p>
        </w:tc>
        <w:tc>
          <w:tcPr>
            <w:tcW w:w="1710" w:type="dxa"/>
          </w:tcPr>
          <w:p w:rsidR="00E8319B" w:rsidRDefault="00363DA9" w:rsidP="00363DA9">
            <w:r>
              <w:t>Developmental</w:t>
            </w:r>
          </w:p>
          <w:p w:rsidR="00363DA9" w:rsidRDefault="00363DA9" w:rsidP="00363DA9"/>
          <w:p w:rsidR="00363DA9" w:rsidRDefault="00363DA9" w:rsidP="00363DA9">
            <w:r>
              <w:t>Cognitive Development</w:t>
            </w:r>
          </w:p>
        </w:tc>
        <w:tc>
          <w:tcPr>
            <w:tcW w:w="7290" w:type="dxa"/>
          </w:tcPr>
          <w:p w:rsidR="00E8319B" w:rsidRDefault="00596FB2" w:rsidP="00A4565E">
            <w:r>
              <w:t>Swiss Psychologist, Revolutionized the way we look at the cognitive development of children by showing that they thought differently than adults.. His stage theory identifies 4 different stages, each marking a significant change in the way a child thinks about and understands the world. (see attached theory)</w:t>
            </w:r>
          </w:p>
        </w:tc>
      </w:tr>
      <w:tr w:rsidR="00E8319B" w:rsidTr="00F834D3">
        <w:trPr>
          <w:trHeight w:val="576"/>
        </w:trPr>
        <w:tc>
          <w:tcPr>
            <w:tcW w:w="2088" w:type="dxa"/>
          </w:tcPr>
          <w:p w:rsidR="00E8319B" w:rsidRDefault="00E8319B" w:rsidP="00A4565E">
            <w:r>
              <w:t>Lev Vygotsky</w:t>
            </w:r>
          </w:p>
        </w:tc>
        <w:tc>
          <w:tcPr>
            <w:tcW w:w="1710" w:type="dxa"/>
          </w:tcPr>
          <w:p w:rsidR="00E8319B" w:rsidRDefault="00363DA9" w:rsidP="00A4565E">
            <w:r>
              <w:t>Developmental</w:t>
            </w:r>
          </w:p>
          <w:p w:rsidR="00363DA9" w:rsidRDefault="00363DA9" w:rsidP="00A4565E"/>
          <w:p w:rsidR="00363DA9" w:rsidRDefault="00363DA9" w:rsidP="00A4565E">
            <w:r>
              <w:t>Culture’s impact on development</w:t>
            </w:r>
          </w:p>
        </w:tc>
        <w:tc>
          <w:tcPr>
            <w:tcW w:w="7290" w:type="dxa"/>
          </w:tcPr>
          <w:p w:rsidR="00E8319B" w:rsidRDefault="00363DA9" w:rsidP="00A4565E">
            <w:r>
              <w:t xml:space="preserve">Russian Psychologist who focused on how culture and interaction with parents shaped a child’s cognitive development. </w:t>
            </w:r>
          </w:p>
          <w:p w:rsidR="00363DA9" w:rsidRDefault="00363DA9" w:rsidP="00A4565E">
            <w:r>
              <w:t xml:space="preserve">Internalization – The process of learning the cultures habits and </w:t>
            </w:r>
          </w:p>
        </w:tc>
      </w:tr>
      <w:tr w:rsidR="00E8319B" w:rsidTr="00F834D3">
        <w:trPr>
          <w:trHeight w:val="576"/>
        </w:trPr>
        <w:tc>
          <w:tcPr>
            <w:tcW w:w="2088" w:type="dxa"/>
          </w:tcPr>
          <w:p w:rsidR="00E8319B" w:rsidRDefault="00E8319B" w:rsidP="00A4565E">
            <w:r>
              <w:t>Diana Baumrind</w:t>
            </w:r>
          </w:p>
        </w:tc>
        <w:tc>
          <w:tcPr>
            <w:tcW w:w="1710" w:type="dxa"/>
          </w:tcPr>
          <w:p w:rsidR="00E8319B" w:rsidRDefault="00363DA9" w:rsidP="00A4565E">
            <w:r>
              <w:t>Developmental</w:t>
            </w:r>
          </w:p>
          <w:p w:rsidR="00363DA9" w:rsidRDefault="00363DA9" w:rsidP="00A4565E">
            <w:r>
              <w:t>Parenting</w:t>
            </w:r>
          </w:p>
        </w:tc>
        <w:tc>
          <w:tcPr>
            <w:tcW w:w="7290" w:type="dxa"/>
          </w:tcPr>
          <w:p w:rsidR="00E8319B" w:rsidRDefault="00363DA9" w:rsidP="00A4565E">
            <w:r>
              <w:t>Research on parenting styles. Permissive, authoritative, and authoritarian</w:t>
            </w:r>
          </w:p>
        </w:tc>
      </w:tr>
      <w:tr w:rsidR="00E8319B" w:rsidTr="00F834D3">
        <w:trPr>
          <w:trHeight w:val="576"/>
        </w:trPr>
        <w:tc>
          <w:tcPr>
            <w:tcW w:w="2088" w:type="dxa"/>
          </w:tcPr>
          <w:p w:rsidR="00E8319B" w:rsidRDefault="00E8319B" w:rsidP="00A4565E">
            <w:r>
              <w:t>Erik Erikson</w:t>
            </w:r>
          </w:p>
        </w:tc>
        <w:tc>
          <w:tcPr>
            <w:tcW w:w="1710" w:type="dxa"/>
          </w:tcPr>
          <w:p w:rsidR="00E8319B" w:rsidRDefault="00363DA9" w:rsidP="00A4565E">
            <w:r>
              <w:t>Developmental</w:t>
            </w:r>
          </w:p>
          <w:p w:rsidR="00363DA9" w:rsidRDefault="00363DA9" w:rsidP="00A4565E"/>
          <w:p w:rsidR="00363DA9" w:rsidRDefault="00363DA9" w:rsidP="00A4565E">
            <w:r>
              <w:t>Social Development</w:t>
            </w:r>
          </w:p>
        </w:tc>
        <w:tc>
          <w:tcPr>
            <w:tcW w:w="7290" w:type="dxa"/>
          </w:tcPr>
          <w:p w:rsidR="00E8319B" w:rsidRDefault="00363DA9" w:rsidP="00A4565E">
            <w:r>
              <w:t xml:space="preserve">Eight stages of psychosocial development, each with its own conflict to resolve. </w:t>
            </w:r>
            <w:r w:rsidR="00486F41">
              <w:t xml:space="preserve">Conflicts can be resolved in a positive or negative way. </w:t>
            </w:r>
          </w:p>
        </w:tc>
      </w:tr>
      <w:tr w:rsidR="00E8319B" w:rsidTr="00F834D3">
        <w:trPr>
          <w:trHeight w:val="576"/>
        </w:trPr>
        <w:tc>
          <w:tcPr>
            <w:tcW w:w="2088" w:type="dxa"/>
          </w:tcPr>
          <w:p w:rsidR="00E8319B" w:rsidRDefault="00E8319B" w:rsidP="00A4565E">
            <w:r>
              <w:t>Lawrence Kohlberg</w:t>
            </w:r>
          </w:p>
        </w:tc>
        <w:tc>
          <w:tcPr>
            <w:tcW w:w="1710" w:type="dxa"/>
          </w:tcPr>
          <w:p w:rsidR="00E8319B" w:rsidRDefault="00FC26A5" w:rsidP="00A4565E">
            <w:r>
              <w:t>Developmental</w:t>
            </w:r>
          </w:p>
          <w:p w:rsidR="00FC26A5" w:rsidRDefault="00FC26A5" w:rsidP="00A4565E"/>
          <w:p w:rsidR="00FC26A5" w:rsidRDefault="00FC26A5" w:rsidP="00A4565E">
            <w:r>
              <w:t>Moral Development</w:t>
            </w:r>
          </w:p>
        </w:tc>
        <w:tc>
          <w:tcPr>
            <w:tcW w:w="7290" w:type="dxa"/>
          </w:tcPr>
          <w:p w:rsidR="00E8319B" w:rsidRDefault="00FC26A5" w:rsidP="00A4565E">
            <w:r>
              <w:t>Researched moral reasoning by presenting boys with 10 different moral dilemmas and asking open ended questions about how they would act in the given situations. From their responses, he determined that there were three different stages of moral reasoning</w:t>
            </w:r>
          </w:p>
        </w:tc>
      </w:tr>
      <w:tr w:rsidR="00E8319B" w:rsidTr="00F834D3">
        <w:trPr>
          <w:trHeight w:val="576"/>
        </w:trPr>
        <w:tc>
          <w:tcPr>
            <w:tcW w:w="2088" w:type="dxa"/>
          </w:tcPr>
          <w:p w:rsidR="00E8319B" w:rsidRDefault="00E8319B" w:rsidP="00A4565E">
            <w:r>
              <w:t>Carol Gilligan</w:t>
            </w:r>
          </w:p>
        </w:tc>
        <w:tc>
          <w:tcPr>
            <w:tcW w:w="1710" w:type="dxa"/>
          </w:tcPr>
          <w:p w:rsidR="00E8319B" w:rsidRDefault="00FC26A5" w:rsidP="00A4565E">
            <w:r>
              <w:t>Developmental</w:t>
            </w:r>
          </w:p>
          <w:p w:rsidR="00FC26A5" w:rsidRDefault="00FC26A5" w:rsidP="00A4565E"/>
          <w:p w:rsidR="00FC26A5" w:rsidRDefault="00FC26A5" w:rsidP="00A4565E">
            <w:r>
              <w:t>Kohlberg Critic</w:t>
            </w:r>
          </w:p>
        </w:tc>
        <w:tc>
          <w:tcPr>
            <w:tcW w:w="7290" w:type="dxa"/>
          </w:tcPr>
          <w:p w:rsidR="00E8319B" w:rsidRDefault="00FC26A5" w:rsidP="00A4565E">
            <w:r>
              <w:t>Critical of  Kohlberg’s omission of women from hi</w:t>
            </w:r>
            <w:bookmarkStart w:id="0" w:name="_GoBack"/>
            <w:bookmarkEnd w:id="0"/>
          </w:p>
        </w:tc>
      </w:tr>
    </w:tbl>
    <w:p w:rsidR="00E8319B" w:rsidRDefault="00E8319B"/>
    <w:p w:rsidR="00596FB2" w:rsidRDefault="00596FB2"/>
    <w:p w:rsidR="00596FB2" w:rsidRDefault="00596FB2">
      <w:r>
        <w:rPr>
          <w:noProof/>
        </w:rPr>
        <w:lastRenderedPageBreak/>
        <w:drawing>
          <wp:inline distT="0" distB="0" distL="0" distR="0">
            <wp:extent cx="3910152" cy="3000375"/>
            <wp:effectExtent l="0" t="0" r="0" b="0"/>
            <wp:docPr id="1" name="Picture 1" descr="http://www.cliffsnotes.com/sciences/sociology/socialization/~/media/36D601AB5ACF48849747830D0C33889E.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ffsnotes.com/sciences/sociology/socialization/~/media/36D601AB5ACF48849747830D0C33889E.ash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3037" cy="3002589"/>
                    </a:xfrm>
                    <a:prstGeom prst="rect">
                      <a:avLst/>
                    </a:prstGeom>
                    <a:noFill/>
                    <a:ln>
                      <a:noFill/>
                    </a:ln>
                  </pic:spPr>
                </pic:pic>
              </a:graphicData>
            </a:graphic>
          </wp:inline>
        </w:drawing>
      </w:r>
    </w:p>
    <w:p w:rsidR="00596FB2" w:rsidRDefault="00596FB2"/>
    <w:p w:rsidR="00596FB2" w:rsidRDefault="00FC26A5">
      <w:r>
        <w:rPr>
          <w:noProof/>
        </w:rPr>
        <w:drawing>
          <wp:inline distT="0" distB="0" distL="0" distR="0">
            <wp:extent cx="4551045" cy="5654675"/>
            <wp:effectExtent l="0" t="0" r="1905" b="3175"/>
            <wp:docPr id="2" name="Picture 2" descr="https://s-media-cache-ak0.pinimg.com/736x/2f/8d/7a/2f8d7a5b8da4bbae8d288cd47fec2a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736x/2f/8d/7a/2f8d7a5b8da4bbae8d288cd47fec2ab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1045" cy="5654675"/>
                    </a:xfrm>
                    <a:prstGeom prst="rect">
                      <a:avLst/>
                    </a:prstGeom>
                    <a:noFill/>
                    <a:ln>
                      <a:noFill/>
                    </a:ln>
                  </pic:spPr>
                </pic:pic>
              </a:graphicData>
            </a:graphic>
          </wp:inline>
        </w:drawing>
      </w:r>
    </w:p>
    <w:p w:rsidR="00FC26A5" w:rsidRDefault="00FC26A5"/>
    <w:p w:rsidR="00FC26A5" w:rsidRDefault="00FC26A5">
      <w:r>
        <w:rPr>
          <w:noProof/>
        </w:rPr>
        <w:lastRenderedPageBreak/>
        <w:drawing>
          <wp:inline distT="0" distB="0" distL="0" distR="0">
            <wp:extent cx="5518150" cy="5045075"/>
            <wp:effectExtent l="0" t="0" r="6350" b="3175"/>
            <wp:docPr id="3" name="Picture 3" descr="https://physicalspace.files.wordpress.com/2009/03/kohlberg-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ysicalspace.files.wordpress.com/2009/03/kohlberg-tab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50" cy="5045075"/>
                    </a:xfrm>
                    <a:prstGeom prst="rect">
                      <a:avLst/>
                    </a:prstGeom>
                    <a:noFill/>
                    <a:ln>
                      <a:noFill/>
                    </a:ln>
                  </pic:spPr>
                </pic:pic>
              </a:graphicData>
            </a:graphic>
          </wp:inline>
        </w:drawing>
      </w:r>
    </w:p>
    <w:sectPr w:rsidR="00FC26A5" w:rsidSect="00DB1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21F2"/>
    <w:multiLevelType w:val="hybridMultilevel"/>
    <w:tmpl w:val="DC8C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A1664"/>
    <w:multiLevelType w:val="hybridMultilevel"/>
    <w:tmpl w:val="778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9B"/>
    <w:rsid w:val="00077451"/>
    <w:rsid w:val="0023315E"/>
    <w:rsid w:val="00363DA9"/>
    <w:rsid w:val="0037278A"/>
    <w:rsid w:val="00486F41"/>
    <w:rsid w:val="00582794"/>
    <w:rsid w:val="00596FB2"/>
    <w:rsid w:val="006D1362"/>
    <w:rsid w:val="009B4E00"/>
    <w:rsid w:val="009E1816"/>
    <w:rsid w:val="00DB15DE"/>
    <w:rsid w:val="00E8319B"/>
    <w:rsid w:val="00F834D3"/>
    <w:rsid w:val="00FC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19B"/>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E8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5DE"/>
    <w:pPr>
      <w:ind w:left="720"/>
      <w:contextualSpacing/>
    </w:pPr>
  </w:style>
  <w:style w:type="paragraph" w:styleId="BalloonText">
    <w:name w:val="Balloon Text"/>
    <w:basedOn w:val="Normal"/>
    <w:link w:val="BalloonTextChar"/>
    <w:uiPriority w:val="99"/>
    <w:semiHidden/>
    <w:unhideWhenUsed/>
    <w:rsid w:val="00596FB2"/>
    <w:rPr>
      <w:rFonts w:ascii="Tahoma" w:hAnsi="Tahoma" w:cs="Tahoma"/>
      <w:sz w:val="16"/>
      <w:szCs w:val="16"/>
    </w:rPr>
  </w:style>
  <w:style w:type="character" w:customStyle="1" w:styleId="BalloonTextChar">
    <w:name w:val="Balloon Text Char"/>
    <w:basedOn w:val="DefaultParagraphFont"/>
    <w:link w:val="BalloonText"/>
    <w:uiPriority w:val="99"/>
    <w:semiHidden/>
    <w:rsid w:val="00596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19B"/>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E8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5DE"/>
    <w:pPr>
      <w:ind w:left="720"/>
      <w:contextualSpacing/>
    </w:pPr>
  </w:style>
  <w:style w:type="paragraph" w:styleId="BalloonText">
    <w:name w:val="Balloon Text"/>
    <w:basedOn w:val="Normal"/>
    <w:link w:val="BalloonTextChar"/>
    <w:uiPriority w:val="99"/>
    <w:semiHidden/>
    <w:unhideWhenUsed/>
    <w:rsid w:val="00596FB2"/>
    <w:rPr>
      <w:rFonts w:ascii="Tahoma" w:hAnsi="Tahoma" w:cs="Tahoma"/>
      <w:sz w:val="16"/>
      <w:szCs w:val="16"/>
    </w:rPr>
  </w:style>
  <w:style w:type="character" w:customStyle="1" w:styleId="BalloonTextChar">
    <w:name w:val="Balloon Text Char"/>
    <w:basedOn w:val="DefaultParagraphFont"/>
    <w:link w:val="BalloonText"/>
    <w:uiPriority w:val="99"/>
    <w:semiHidden/>
    <w:rsid w:val="00596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dcterms:created xsi:type="dcterms:W3CDTF">2015-04-18T04:15:00Z</dcterms:created>
  <dcterms:modified xsi:type="dcterms:W3CDTF">2015-04-27T06:40:00Z</dcterms:modified>
</cp:coreProperties>
</file>